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3E70" w:rsidRDefault="00567C88" w:rsidP="00B55C1B">
      <w:pPr>
        <w:spacing w:after="120" w:line="240" w:lineRule="auto"/>
        <w:rPr>
          <w:b/>
          <w:sz w:val="36"/>
          <w:szCs w:val="36"/>
        </w:rPr>
      </w:pPr>
      <w:r w:rsidRPr="00567C88">
        <w:rPr>
          <w:b/>
          <w:noProof/>
          <w:sz w:val="36"/>
          <w:szCs w:val="36"/>
          <w:lang w:val="en-US"/>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-914400</wp:posOffset>
            </wp:positionV>
            <wp:extent cx="307848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_logo_1.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78480" cy="676910"/>
                    </a:xfrm>
                    <a:prstGeom prst="rect">
                      <a:avLst/>
                    </a:prstGeom>
                  </pic:spPr>
                </pic:pic>
              </a:graphicData>
            </a:graphic>
          </wp:anchor>
        </w:drawing>
      </w:r>
      <w:r w:rsidR="001C0103">
        <w:rPr>
          <w:b/>
          <w:sz w:val="36"/>
          <w:szCs w:val="36"/>
        </w:rPr>
        <w:t xml:space="preserve">Assessment and Feedback </w:t>
      </w:r>
      <w:r w:rsidR="00B55C1B">
        <w:rPr>
          <w:b/>
          <w:sz w:val="36"/>
          <w:szCs w:val="36"/>
        </w:rPr>
        <w:t>Fusion-funded Project Brief</w:t>
      </w:r>
      <w:bookmarkStart w:id="0" w:name="_GoBack"/>
      <w:bookmarkEnd w:id="0"/>
    </w:p>
    <w:p w:rsidR="00B55C1B" w:rsidRDefault="00B55C1B" w:rsidP="00B55C1B">
      <w:pPr>
        <w:spacing w:after="0" w:line="240" w:lineRule="auto"/>
      </w:pPr>
    </w:p>
    <w:tbl>
      <w:tblPr>
        <w:tblStyle w:val="TableGrid"/>
        <w:tblW w:w="0" w:type="auto"/>
        <w:tblInd w:w="108" w:type="dxa"/>
        <w:tblLook w:val="04A0"/>
      </w:tblPr>
      <w:tblGrid>
        <w:gridCol w:w="2552"/>
        <w:gridCol w:w="7654"/>
      </w:tblGrid>
      <w:tr w:rsidR="00D23E70">
        <w:tc>
          <w:tcPr>
            <w:tcW w:w="2552" w:type="dxa"/>
            <w:shd w:val="clear" w:color="auto" w:fill="FFE3B1"/>
          </w:tcPr>
          <w:p w:rsidR="00D23E70" w:rsidRPr="00D23E70" w:rsidRDefault="00D23E70" w:rsidP="00EE0C06">
            <w:pPr>
              <w:spacing w:before="40" w:after="40"/>
              <w:rPr>
                <w:sz w:val="28"/>
                <w:szCs w:val="28"/>
              </w:rPr>
            </w:pPr>
            <w:r w:rsidRPr="00D23E70">
              <w:rPr>
                <w:sz w:val="28"/>
                <w:szCs w:val="28"/>
              </w:rPr>
              <w:t>Project title</w:t>
            </w:r>
          </w:p>
        </w:tc>
        <w:tc>
          <w:tcPr>
            <w:tcW w:w="7654" w:type="dxa"/>
          </w:tcPr>
          <w:p w:rsidR="00D23E70" w:rsidRPr="00D23E70" w:rsidRDefault="00CB3C55" w:rsidP="00D04450">
            <w:pPr>
              <w:spacing w:before="40" w:after="40"/>
              <w:jc w:val="both"/>
              <w:rPr>
                <w:sz w:val="24"/>
                <w:szCs w:val="24"/>
              </w:rPr>
            </w:pPr>
            <w:r>
              <w:rPr>
                <w:sz w:val="24"/>
                <w:szCs w:val="24"/>
              </w:rPr>
              <w:t xml:space="preserve">Co-creating </w:t>
            </w:r>
            <w:r w:rsidR="00D04450">
              <w:rPr>
                <w:sz w:val="24"/>
                <w:szCs w:val="24"/>
              </w:rPr>
              <w:t xml:space="preserve">resources to support </w:t>
            </w:r>
            <w:r>
              <w:rPr>
                <w:sz w:val="24"/>
                <w:szCs w:val="24"/>
              </w:rPr>
              <w:t>as</w:t>
            </w:r>
            <w:r w:rsidR="0005624E">
              <w:rPr>
                <w:sz w:val="24"/>
                <w:szCs w:val="24"/>
              </w:rPr>
              <w:t>sessment and feedback</w:t>
            </w:r>
            <w:r w:rsidR="00791B77">
              <w:rPr>
                <w:sz w:val="24"/>
                <w:szCs w:val="24"/>
              </w:rPr>
              <w:t xml:space="preserve">. </w:t>
            </w:r>
          </w:p>
        </w:tc>
      </w:tr>
      <w:tr w:rsidR="00D23E70">
        <w:tc>
          <w:tcPr>
            <w:tcW w:w="2552" w:type="dxa"/>
            <w:shd w:val="clear" w:color="auto" w:fill="FFE3B1"/>
          </w:tcPr>
          <w:p w:rsidR="00D23E70" w:rsidRPr="00D23E70" w:rsidRDefault="00D23E70" w:rsidP="00EE0C06">
            <w:pPr>
              <w:spacing w:before="40" w:after="40"/>
              <w:rPr>
                <w:sz w:val="28"/>
                <w:szCs w:val="28"/>
              </w:rPr>
            </w:pPr>
            <w:r w:rsidRPr="00D23E70">
              <w:rPr>
                <w:sz w:val="28"/>
                <w:szCs w:val="28"/>
              </w:rPr>
              <w:t>Background</w:t>
            </w:r>
          </w:p>
          <w:p w:rsidR="00D23E70" w:rsidRPr="00D23E70" w:rsidRDefault="00D23E70" w:rsidP="00EE0C06">
            <w:pPr>
              <w:spacing w:before="40" w:after="40"/>
              <w:rPr>
                <w:sz w:val="36"/>
                <w:szCs w:val="36"/>
              </w:rPr>
            </w:pPr>
          </w:p>
        </w:tc>
        <w:tc>
          <w:tcPr>
            <w:tcW w:w="7654" w:type="dxa"/>
          </w:tcPr>
          <w:p w:rsidR="0025068F" w:rsidRDefault="0025068F" w:rsidP="0025068F">
            <w:pPr>
              <w:spacing w:before="40" w:after="40"/>
              <w:rPr>
                <w:sz w:val="24"/>
                <w:szCs w:val="24"/>
              </w:rPr>
            </w:pPr>
            <w:r>
              <w:rPr>
                <w:sz w:val="24"/>
                <w:szCs w:val="24"/>
              </w:rPr>
              <w:t xml:space="preserve">Whilst there is a range of generic study skills texts and resources available through the library, resources to facilitate better understanding of assessment processes and feedback mechanisms which are tailored to specific programmes, professions or discipline areas can be seen by students to have greater relevance. </w:t>
            </w:r>
          </w:p>
          <w:p w:rsidR="00D23E70" w:rsidRPr="00D23E70" w:rsidRDefault="00D04450" w:rsidP="00EE0C06">
            <w:pPr>
              <w:spacing w:before="40" w:after="40"/>
              <w:jc w:val="both"/>
              <w:rPr>
                <w:sz w:val="24"/>
                <w:szCs w:val="24"/>
              </w:rPr>
            </w:pPr>
            <w:r>
              <w:rPr>
                <w:sz w:val="24"/>
                <w:szCs w:val="24"/>
              </w:rPr>
              <w:t xml:space="preserve">The </w:t>
            </w:r>
            <w:r w:rsidR="00591DC4">
              <w:rPr>
                <w:sz w:val="24"/>
                <w:szCs w:val="24"/>
              </w:rPr>
              <w:t xml:space="preserve">relevant </w:t>
            </w:r>
            <w:r>
              <w:rPr>
                <w:sz w:val="24"/>
                <w:szCs w:val="24"/>
              </w:rPr>
              <w:t>CEL Theme Leader</w:t>
            </w:r>
            <w:r w:rsidR="00591DC4">
              <w:rPr>
                <w:sz w:val="24"/>
                <w:szCs w:val="24"/>
              </w:rPr>
              <w:t>, Anne Quinney,</w:t>
            </w:r>
            <w:r>
              <w:rPr>
                <w:sz w:val="24"/>
                <w:szCs w:val="24"/>
              </w:rPr>
              <w:t xml:space="preserve"> </w:t>
            </w:r>
            <w:r w:rsidR="00591DC4">
              <w:rPr>
                <w:sz w:val="24"/>
                <w:szCs w:val="24"/>
              </w:rPr>
              <w:t xml:space="preserve">is available to </w:t>
            </w:r>
            <w:r>
              <w:rPr>
                <w:sz w:val="24"/>
                <w:szCs w:val="24"/>
              </w:rPr>
              <w:t xml:space="preserve">provide </w:t>
            </w:r>
            <w:r w:rsidR="00591DC4">
              <w:rPr>
                <w:sz w:val="24"/>
                <w:szCs w:val="24"/>
              </w:rPr>
              <w:t xml:space="preserve">consultancy </w:t>
            </w:r>
            <w:r>
              <w:rPr>
                <w:sz w:val="24"/>
                <w:szCs w:val="24"/>
              </w:rPr>
              <w:t>support to the successful team</w:t>
            </w:r>
            <w:r w:rsidR="00591DC4">
              <w:rPr>
                <w:sz w:val="24"/>
                <w:szCs w:val="24"/>
              </w:rPr>
              <w:t>/</w:t>
            </w:r>
            <w:r>
              <w:rPr>
                <w:sz w:val="24"/>
                <w:szCs w:val="24"/>
              </w:rPr>
              <w:t xml:space="preserve">s. </w:t>
            </w:r>
          </w:p>
        </w:tc>
      </w:tr>
      <w:tr w:rsidR="00D23E70">
        <w:tc>
          <w:tcPr>
            <w:tcW w:w="2552" w:type="dxa"/>
            <w:shd w:val="clear" w:color="auto" w:fill="FFE3B1"/>
          </w:tcPr>
          <w:p w:rsidR="00D23E70" w:rsidRPr="00D23E70" w:rsidRDefault="00D23E70" w:rsidP="00EE0C06">
            <w:pPr>
              <w:spacing w:before="40" w:after="40"/>
              <w:rPr>
                <w:sz w:val="28"/>
                <w:szCs w:val="28"/>
              </w:rPr>
            </w:pPr>
            <w:r w:rsidRPr="00D23E70">
              <w:rPr>
                <w:sz w:val="28"/>
                <w:szCs w:val="28"/>
              </w:rPr>
              <w:t>Project goals</w:t>
            </w:r>
          </w:p>
        </w:tc>
        <w:tc>
          <w:tcPr>
            <w:tcW w:w="7654" w:type="dxa"/>
          </w:tcPr>
          <w:p w:rsidR="00A94311" w:rsidRPr="004F4840" w:rsidRDefault="0025068F" w:rsidP="00591DC4">
            <w:pPr>
              <w:pStyle w:val="ListParagraph"/>
              <w:numPr>
                <w:ilvl w:val="0"/>
                <w:numId w:val="1"/>
              </w:numPr>
              <w:spacing w:before="40" w:after="40"/>
              <w:ind w:left="459" w:hanging="459"/>
              <w:jc w:val="both"/>
              <w:rPr>
                <w:sz w:val="24"/>
                <w:szCs w:val="24"/>
              </w:rPr>
            </w:pPr>
            <w:r>
              <w:rPr>
                <w:sz w:val="24"/>
                <w:szCs w:val="24"/>
              </w:rPr>
              <w:t>To produce a su</w:t>
            </w:r>
            <w:r w:rsidR="00591DC4">
              <w:rPr>
                <w:sz w:val="24"/>
                <w:szCs w:val="24"/>
              </w:rPr>
              <w:t>ite of co-created resources which</w:t>
            </w:r>
            <w:r>
              <w:rPr>
                <w:sz w:val="24"/>
                <w:szCs w:val="24"/>
              </w:rPr>
              <w:t xml:space="preserve"> clearly articulate the principles and processes of assessment and feedback in a particular programme, profession or discipline area, </w:t>
            </w:r>
            <w:r w:rsidR="00591DC4">
              <w:rPr>
                <w:sz w:val="24"/>
                <w:szCs w:val="24"/>
              </w:rPr>
              <w:t xml:space="preserve">to </w:t>
            </w:r>
            <w:r>
              <w:rPr>
                <w:sz w:val="24"/>
                <w:szCs w:val="24"/>
              </w:rPr>
              <w:t xml:space="preserve">support effective learning.  </w:t>
            </w:r>
            <w:r w:rsidR="00591DC4">
              <w:rPr>
                <w:sz w:val="24"/>
                <w:szCs w:val="24"/>
              </w:rPr>
              <w:t xml:space="preserve">The project process and outputs could potentially be used to develop a book proposal. For an example see Foote S, Quinney A and Taylor M. 2013. </w:t>
            </w:r>
            <w:r w:rsidR="00591DC4" w:rsidRPr="0005624E">
              <w:rPr>
                <w:i/>
                <w:sz w:val="24"/>
                <w:szCs w:val="24"/>
              </w:rPr>
              <w:t>The social work assignments handbook</w:t>
            </w:r>
            <w:r w:rsidR="00591DC4">
              <w:rPr>
                <w:sz w:val="24"/>
                <w:szCs w:val="24"/>
              </w:rPr>
              <w:t xml:space="preserve">. London: </w:t>
            </w:r>
            <w:proofErr w:type="spellStart"/>
            <w:r w:rsidR="00591DC4">
              <w:rPr>
                <w:sz w:val="24"/>
                <w:szCs w:val="24"/>
              </w:rPr>
              <w:t>Routledge</w:t>
            </w:r>
            <w:proofErr w:type="spellEnd"/>
            <w:r w:rsidR="00591DC4">
              <w:rPr>
                <w:sz w:val="24"/>
                <w:szCs w:val="24"/>
              </w:rPr>
              <w:t xml:space="preserve">. </w:t>
            </w:r>
          </w:p>
        </w:tc>
      </w:tr>
      <w:tr w:rsidR="004F4840">
        <w:tc>
          <w:tcPr>
            <w:tcW w:w="2552" w:type="dxa"/>
            <w:shd w:val="clear" w:color="auto" w:fill="FFE3B1"/>
          </w:tcPr>
          <w:p w:rsidR="004F4840" w:rsidRPr="00D23E70" w:rsidRDefault="004F4840" w:rsidP="00EE0C06">
            <w:pPr>
              <w:spacing w:before="40" w:after="40"/>
              <w:rPr>
                <w:sz w:val="28"/>
                <w:szCs w:val="28"/>
              </w:rPr>
            </w:pPr>
            <w:r>
              <w:rPr>
                <w:sz w:val="28"/>
                <w:szCs w:val="28"/>
              </w:rPr>
              <w:t>Project outputs</w:t>
            </w:r>
          </w:p>
        </w:tc>
        <w:tc>
          <w:tcPr>
            <w:tcW w:w="7654" w:type="dxa"/>
          </w:tcPr>
          <w:p w:rsidR="00791B77" w:rsidRDefault="00591DC4" w:rsidP="00791B77">
            <w:pPr>
              <w:pStyle w:val="ListParagraph"/>
              <w:numPr>
                <w:ilvl w:val="0"/>
                <w:numId w:val="6"/>
              </w:numPr>
              <w:spacing w:before="40" w:after="40"/>
              <w:ind w:left="459" w:hanging="459"/>
              <w:rPr>
                <w:sz w:val="24"/>
                <w:szCs w:val="24"/>
              </w:rPr>
            </w:pPr>
            <w:r>
              <w:rPr>
                <w:sz w:val="24"/>
                <w:szCs w:val="24"/>
              </w:rPr>
              <w:t xml:space="preserve">Delivery of </w:t>
            </w:r>
            <w:r w:rsidR="00791B77">
              <w:rPr>
                <w:sz w:val="24"/>
                <w:szCs w:val="24"/>
              </w:rPr>
              <w:t xml:space="preserve">a suite of </w:t>
            </w:r>
            <w:r>
              <w:rPr>
                <w:sz w:val="24"/>
                <w:szCs w:val="24"/>
              </w:rPr>
              <w:t xml:space="preserve">co-created </w:t>
            </w:r>
            <w:r w:rsidR="00D04450">
              <w:rPr>
                <w:sz w:val="24"/>
                <w:szCs w:val="24"/>
              </w:rPr>
              <w:t>programme</w:t>
            </w:r>
            <w:r w:rsidR="0025068F">
              <w:rPr>
                <w:sz w:val="24"/>
                <w:szCs w:val="24"/>
              </w:rPr>
              <w:t>/</w:t>
            </w:r>
            <w:r>
              <w:rPr>
                <w:sz w:val="24"/>
                <w:szCs w:val="24"/>
              </w:rPr>
              <w:t>profession/</w:t>
            </w:r>
            <w:r w:rsidR="0025068F">
              <w:rPr>
                <w:sz w:val="24"/>
                <w:szCs w:val="24"/>
              </w:rPr>
              <w:t>department</w:t>
            </w:r>
            <w:r w:rsidR="00D04450">
              <w:rPr>
                <w:sz w:val="24"/>
                <w:szCs w:val="24"/>
              </w:rPr>
              <w:t xml:space="preserve"> specific </w:t>
            </w:r>
            <w:r w:rsidR="00791B77">
              <w:rPr>
                <w:sz w:val="24"/>
                <w:szCs w:val="24"/>
              </w:rPr>
              <w:t>resources that articulate and support assessment and feedback strat</w:t>
            </w:r>
            <w:r w:rsidR="00D04450">
              <w:rPr>
                <w:sz w:val="24"/>
                <w:szCs w:val="24"/>
              </w:rPr>
              <w:t xml:space="preserve">egies to provide clarity, demonstrate mutual </w:t>
            </w:r>
            <w:r w:rsidR="0005624E">
              <w:rPr>
                <w:sz w:val="24"/>
                <w:szCs w:val="24"/>
              </w:rPr>
              <w:t>understanding</w:t>
            </w:r>
            <w:r>
              <w:rPr>
                <w:sz w:val="24"/>
                <w:szCs w:val="24"/>
              </w:rPr>
              <w:t>.</w:t>
            </w:r>
            <w:r w:rsidR="0005624E">
              <w:rPr>
                <w:sz w:val="24"/>
                <w:szCs w:val="24"/>
              </w:rPr>
              <w:t xml:space="preserve"> betwe</w:t>
            </w:r>
            <w:r w:rsidR="00D04450">
              <w:rPr>
                <w:sz w:val="24"/>
                <w:szCs w:val="24"/>
              </w:rPr>
              <w:t xml:space="preserve">en students and academic staff, and promote effective learning. </w:t>
            </w:r>
          </w:p>
          <w:p w:rsidR="00EE0C06" w:rsidRPr="00591DC4" w:rsidRDefault="00591DC4" w:rsidP="00591DC4">
            <w:pPr>
              <w:pStyle w:val="ListParagraph"/>
              <w:numPr>
                <w:ilvl w:val="0"/>
                <w:numId w:val="6"/>
              </w:numPr>
              <w:spacing w:before="40" w:after="40"/>
              <w:ind w:left="459" w:hanging="459"/>
              <w:rPr>
                <w:sz w:val="24"/>
                <w:szCs w:val="24"/>
              </w:rPr>
            </w:pPr>
            <w:r>
              <w:rPr>
                <w:sz w:val="24"/>
                <w:szCs w:val="24"/>
              </w:rPr>
              <w:t>A clear d</w:t>
            </w:r>
            <w:r w:rsidR="001C0103">
              <w:rPr>
                <w:sz w:val="24"/>
                <w:szCs w:val="24"/>
              </w:rPr>
              <w:t xml:space="preserve">issemination </w:t>
            </w:r>
            <w:r>
              <w:rPr>
                <w:sz w:val="24"/>
                <w:szCs w:val="24"/>
              </w:rPr>
              <w:t xml:space="preserve">strategy: </w:t>
            </w:r>
            <w:r w:rsidR="001C0103">
              <w:rPr>
                <w:sz w:val="24"/>
                <w:szCs w:val="24"/>
              </w:rPr>
              <w:t xml:space="preserve">opportunities include </w:t>
            </w:r>
            <w:r w:rsidR="00791B77">
              <w:rPr>
                <w:sz w:val="24"/>
                <w:szCs w:val="24"/>
              </w:rPr>
              <w:t xml:space="preserve">delivering </w:t>
            </w:r>
            <w:r w:rsidR="001C0103">
              <w:rPr>
                <w:sz w:val="24"/>
                <w:szCs w:val="24"/>
              </w:rPr>
              <w:t xml:space="preserve">a CEL workshop; </w:t>
            </w:r>
            <w:r w:rsidR="00D04450">
              <w:rPr>
                <w:sz w:val="24"/>
                <w:szCs w:val="24"/>
              </w:rPr>
              <w:t xml:space="preserve">creating </w:t>
            </w:r>
            <w:r w:rsidR="001C0103">
              <w:rPr>
                <w:sz w:val="24"/>
                <w:szCs w:val="24"/>
              </w:rPr>
              <w:t xml:space="preserve">a case study for the CEL website; </w:t>
            </w:r>
            <w:r w:rsidR="00D04450">
              <w:rPr>
                <w:sz w:val="24"/>
                <w:szCs w:val="24"/>
              </w:rPr>
              <w:t xml:space="preserve">delivering </w:t>
            </w:r>
            <w:r w:rsidR="001C0103">
              <w:rPr>
                <w:sz w:val="24"/>
                <w:szCs w:val="24"/>
              </w:rPr>
              <w:t xml:space="preserve">a conference paper or </w:t>
            </w:r>
            <w:r w:rsidR="00D04450">
              <w:rPr>
                <w:sz w:val="24"/>
                <w:szCs w:val="24"/>
              </w:rPr>
              <w:t xml:space="preserve">submitting a </w:t>
            </w:r>
            <w:r w:rsidR="00E605BA">
              <w:rPr>
                <w:sz w:val="24"/>
                <w:szCs w:val="24"/>
              </w:rPr>
              <w:t xml:space="preserve">journal article. </w:t>
            </w:r>
          </w:p>
        </w:tc>
      </w:tr>
      <w:tr w:rsidR="00D23E70">
        <w:tc>
          <w:tcPr>
            <w:tcW w:w="2552" w:type="dxa"/>
            <w:shd w:val="clear" w:color="auto" w:fill="FFE3B1"/>
          </w:tcPr>
          <w:p w:rsidR="00D23E70" w:rsidRPr="00D23E70" w:rsidRDefault="00D23E70" w:rsidP="00EE0C06">
            <w:pPr>
              <w:spacing w:before="40" w:after="40"/>
              <w:rPr>
                <w:sz w:val="28"/>
                <w:szCs w:val="28"/>
              </w:rPr>
            </w:pPr>
            <w:r w:rsidRPr="00D23E70">
              <w:rPr>
                <w:sz w:val="28"/>
                <w:szCs w:val="28"/>
              </w:rPr>
              <w:t>Indicative approach</w:t>
            </w:r>
          </w:p>
        </w:tc>
        <w:tc>
          <w:tcPr>
            <w:tcW w:w="7654" w:type="dxa"/>
          </w:tcPr>
          <w:p w:rsidR="00791B77" w:rsidRDefault="001C0103" w:rsidP="00EE0C06">
            <w:pPr>
              <w:pStyle w:val="ListParagraph"/>
              <w:numPr>
                <w:ilvl w:val="0"/>
                <w:numId w:val="3"/>
              </w:numPr>
              <w:spacing w:before="40" w:after="40"/>
              <w:ind w:left="459" w:hanging="425"/>
              <w:rPr>
                <w:sz w:val="24"/>
                <w:szCs w:val="24"/>
              </w:rPr>
            </w:pPr>
            <w:r w:rsidRPr="00791B77">
              <w:rPr>
                <w:sz w:val="24"/>
                <w:szCs w:val="24"/>
              </w:rPr>
              <w:t>The</w:t>
            </w:r>
            <w:r w:rsidR="00D23E70" w:rsidRPr="00791B77">
              <w:rPr>
                <w:sz w:val="24"/>
                <w:szCs w:val="24"/>
              </w:rPr>
              <w:t xml:space="preserve"> project </w:t>
            </w:r>
            <w:r w:rsidR="00791B77" w:rsidRPr="00791B77">
              <w:rPr>
                <w:sz w:val="24"/>
                <w:szCs w:val="24"/>
              </w:rPr>
              <w:t xml:space="preserve">team/s must include </w:t>
            </w:r>
            <w:r w:rsidR="00791B77">
              <w:rPr>
                <w:sz w:val="24"/>
                <w:szCs w:val="24"/>
              </w:rPr>
              <w:t xml:space="preserve">current or recently graduated </w:t>
            </w:r>
            <w:r w:rsidR="00791B77" w:rsidRPr="00791B77">
              <w:rPr>
                <w:sz w:val="24"/>
                <w:szCs w:val="24"/>
              </w:rPr>
              <w:t>stud</w:t>
            </w:r>
            <w:r w:rsidR="00791B77">
              <w:rPr>
                <w:sz w:val="24"/>
                <w:szCs w:val="24"/>
              </w:rPr>
              <w:t xml:space="preserve">ents. </w:t>
            </w:r>
            <w:r w:rsidR="009761E2">
              <w:rPr>
                <w:sz w:val="24"/>
                <w:szCs w:val="24"/>
              </w:rPr>
              <w:t xml:space="preserve">The team/s may also include other stakeholders such as Library staff, learning technologists and practitioners in the discipline or professional field.  </w:t>
            </w:r>
          </w:p>
          <w:p w:rsidR="00D23E70" w:rsidRPr="009761E2" w:rsidRDefault="00591DC4" w:rsidP="009761E2">
            <w:pPr>
              <w:pStyle w:val="ListParagraph"/>
              <w:numPr>
                <w:ilvl w:val="0"/>
                <w:numId w:val="3"/>
              </w:numPr>
              <w:spacing w:before="40" w:after="40"/>
              <w:ind w:left="459" w:hanging="425"/>
              <w:rPr>
                <w:sz w:val="24"/>
                <w:szCs w:val="24"/>
              </w:rPr>
            </w:pPr>
            <w:r>
              <w:rPr>
                <w:sz w:val="24"/>
                <w:szCs w:val="24"/>
              </w:rPr>
              <w:t xml:space="preserve">The development of resources could be achieved through various means – for example stakeholder consultation events; designing or repurposing resources; piloting resources; writing workshops or retreats. </w:t>
            </w:r>
          </w:p>
        </w:tc>
      </w:tr>
      <w:tr w:rsidR="00D23E70">
        <w:tc>
          <w:tcPr>
            <w:tcW w:w="2552" w:type="dxa"/>
            <w:shd w:val="clear" w:color="auto" w:fill="FFE3B1"/>
          </w:tcPr>
          <w:p w:rsidR="00D23E70" w:rsidRPr="00D23E70" w:rsidRDefault="004F4840" w:rsidP="00EE0C06">
            <w:pPr>
              <w:spacing w:before="40" w:after="40"/>
              <w:rPr>
                <w:sz w:val="28"/>
                <w:szCs w:val="28"/>
              </w:rPr>
            </w:pPr>
            <w:r>
              <w:rPr>
                <w:sz w:val="28"/>
                <w:szCs w:val="28"/>
              </w:rPr>
              <w:t>Judging criteria for applications</w:t>
            </w:r>
          </w:p>
        </w:tc>
        <w:tc>
          <w:tcPr>
            <w:tcW w:w="7654" w:type="dxa"/>
          </w:tcPr>
          <w:p w:rsidR="004F4840" w:rsidRDefault="009761E2" w:rsidP="009D1355">
            <w:pPr>
              <w:pStyle w:val="ListParagraph"/>
              <w:numPr>
                <w:ilvl w:val="0"/>
                <w:numId w:val="4"/>
              </w:numPr>
              <w:spacing w:before="40" w:after="40"/>
              <w:ind w:left="459" w:hanging="459"/>
              <w:rPr>
                <w:sz w:val="24"/>
                <w:szCs w:val="24"/>
              </w:rPr>
            </w:pPr>
            <w:r>
              <w:rPr>
                <w:sz w:val="24"/>
                <w:szCs w:val="24"/>
              </w:rPr>
              <w:t>Clear a</w:t>
            </w:r>
            <w:r w:rsidR="0025068F">
              <w:rPr>
                <w:sz w:val="24"/>
                <w:szCs w:val="24"/>
              </w:rPr>
              <w:t xml:space="preserve">lignment </w:t>
            </w:r>
            <w:r w:rsidR="004F4840">
              <w:rPr>
                <w:sz w:val="24"/>
                <w:szCs w:val="24"/>
              </w:rPr>
              <w:t>with the Fus</w:t>
            </w:r>
            <w:r w:rsidR="00A94311">
              <w:rPr>
                <w:sz w:val="24"/>
                <w:szCs w:val="24"/>
              </w:rPr>
              <w:t>ion-funding applica</w:t>
            </w:r>
            <w:r w:rsidR="000F662E">
              <w:rPr>
                <w:sz w:val="24"/>
                <w:szCs w:val="24"/>
              </w:rPr>
              <w:t>tion process</w:t>
            </w:r>
            <w:r w:rsidR="00A94311">
              <w:rPr>
                <w:sz w:val="24"/>
                <w:szCs w:val="24"/>
              </w:rPr>
              <w:t>.</w:t>
            </w:r>
          </w:p>
          <w:p w:rsidR="00E62777" w:rsidRDefault="00E62777" w:rsidP="009D1355">
            <w:pPr>
              <w:pStyle w:val="ListParagraph"/>
              <w:numPr>
                <w:ilvl w:val="0"/>
                <w:numId w:val="4"/>
              </w:numPr>
              <w:spacing w:before="40" w:after="40"/>
              <w:ind w:left="459" w:hanging="459"/>
              <w:rPr>
                <w:sz w:val="24"/>
                <w:szCs w:val="24"/>
              </w:rPr>
            </w:pPr>
            <w:r>
              <w:rPr>
                <w:sz w:val="24"/>
                <w:szCs w:val="24"/>
              </w:rPr>
              <w:t>T</w:t>
            </w:r>
            <w:r w:rsidR="0025068F">
              <w:rPr>
                <w:sz w:val="24"/>
                <w:szCs w:val="24"/>
              </w:rPr>
              <w:t>he robustness of the proposed approach</w:t>
            </w:r>
            <w:r w:rsidRPr="00B55C1B">
              <w:rPr>
                <w:sz w:val="24"/>
                <w:szCs w:val="24"/>
              </w:rPr>
              <w:t xml:space="preserve"> for </w:t>
            </w:r>
            <w:r>
              <w:rPr>
                <w:sz w:val="24"/>
                <w:szCs w:val="24"/>
              </w:rPr>
              <w:t xml:space="preserve">achieving the goals and </w:t>
            </w:r>
            <w:r w:rsidRPr="00B55C1B">
              <w:rPr>
                <w:sz w:val="24"/>
                <w:szCs w:val="24"/>
              </w:rPr>
              <w:t>delivering the outputs</w:t>
            </w:r>
            <w:r>
              <w:rPr>
                <w:sz w:val="24"/>
                <w:szCs w:val="24"/>
              </w:rPr>
              <w:t>.</w:t>
            </w:r>
          </w:p>
          <w:p w:rsidR="009D1355" w:rsidRPr="009D1355" w:rsidRDefault="009D1355" w:rsidP="009D1355">
            <w:pPr>
              <w:pStyle w:val="ListParagraph"/>
              <w:numPr>
                <w:ilvl w:val="0"/>
                <w:numId w:val="4"/>
              </w:numPr>
              <w:spacing w:before="40" w:after="40"/>
              <w:ind w:left="459" w:hanging="425"/>
              <w:rPr>
                <w:sz w:val="24"/>
                <w:szCs w:val="24"/>
              </w:rPr>
            </w:pPr>
            <w:r>
              <w:rPr>
                <w:sz w:val="24"/>
                <w:szCs w:val="24"/>
              </w:rPr>
              <w:t>T</w:t>
            </w:r>
            <w:r w:rsidRPr="00B55C1B">
              <w:rPr>
                <w:sz w:val="24"/>
                <w:szCs w:val="24"/>
              </w:rPr>
              <w:t>he extent of student-staff co-creati</w:t>
            </w:r>
            <w:r>
              <w:rPr>
                <w:sz w:val="24"/>
                <w:szCs w:val="24"/>
              </w:rPr>
              <w:t>on</w:t>
            </w:r>
            <w:r w:rsidRPr="00B55C1B">
              <w:rPr>
                <w:sz w:val="24"/>
                <w:szCs w:val="24"/>
              </w:rPr>
              <w:t>.</w:t>
            </w:r>
          </w:p>
          <w:p w:rsidR="00A94311" w:rsidRPr="009761E2" w:rsidRDefault="00E62777" w:rsidP="009761E2">
            <w:pPr>
              <w:pStyle w:val="ListParagraph"/>
              <w:numPr>
                <w:ilvl w:val="0"/>
                <w:numId w:val="4"/>
              </w:numPr>
              <w:spacing w:before="40" w:after="40"/>
              <w:ind w:left="459" w:hanging="459"/>
              <w:rPr>
                <w:sz w:val="24"/>
                <w:szCs w:val="24"/>
              </w:rPr>
            </w:pPr>
            <w:r>
              <w:rPr>
                <w:sz w:val="24"/>
                <w:szCs w:val="24"/>
              </w:rPr>
              <w:t>The clarity of the delivery plan and budget.</w:t>
            </w:r>
            <w:r w:rsidR="004F4840" w:rsidRPr="00B55C1B">
              <w:rPr>
                <w:sz w:val="24"/>
                <w:szCs w:val="24"/>
              </w:rPr>
              <w:t xml:space="preserve">  </w:t>
            </w:r>
          </w:p>
        </w:tc>
      </w:tr>
      <w:tr w:rsidR="004F4840">
        <w:tc>
          <w:tcPr>
            <w:tcW w:w="2552" w:type="dxa"/>
            <w:shd w:val="clear" w:color="auto" w:fill="FFE3B1"/>
          </w:tcPr>
          <w:p w:rsidR="004F4840" w:rsidRPr="00D23E70" w:rsidRDefault="00E62777" w:rsidP="00E62777">
            <w:pPr>
              <w:spacing w:before="40" w:after="40"/>
              <w:rPr>
                <w:sz w:val="28"/>
                <w:szCs w:val="28"/>
              </w:rPr>
            </w:pPr>
            <w:r>
              <w:rPr>
                <w:sz w:val="28"/>
                <w:szCs w:val="28"/>
              </w:rPr>
              <w:t>B</w:t>
            </w:r>
            <w:r w:rsidR="004F4840">
              <w:rPr>
                <w:sz w:val="28"/>
                <w:szCs w:val="28"/>
              </w:rPr>
              <w:t>udget</w:t>
            </w:r>
          </w:p>
        </w:tc>
        <w:tc>
          <w:tcPr>
            <w:tcW w:w="7654" w:type="dxa"/>
          </w:tcPr>
          <w:p w:rsidR="004F4840" w:rsidRPr="000E49FA" w:rsidRDefault="0005624E" w:rsidP="000F662E">
            <w:pPr>
              <w:spacing w:before="40" w:after="40"/>
              <w:rPr>
                <w:sz w:val="24"/>
                <w:szCs w:val="24"/>
              </w:rPr>
            </w:pPr>
            <w:r>
              <w:rPr>
                <w:sz w:val="24"/>
                <w:szCs w:val="24"/>
              </w:rPr>
              <w:t xml:space="preserve">2 projects @ £1,500 each or 1 @£3,000 </w:t>
            </w:r>
          </w:p>
        </w:tc>
      </w:tr>
    </w:tbl>
    <w:p w:rsidR="00D23E70" w:rsidRPr="00D23E70" w:rsidRDefault="00D23E70">
      <w:pPr>
        <w:rPr>
          <w:b/>
          <w:sz w:val="24"/>
          <w:szCs w:val="24"/>
        </w:rPr>
      </w:pPr>
    </w:p>
    <w:sectPr w:rsidR="00D23E70" w:rsidRPr="00D23E70" w:rsidSect="00B55C1B">
      <w:pgSz w:w="11906" w:h="16838"/>
      <w:pgMar w:top="1843"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D90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7A0594"/>
    <w:multiLevelType w:val="hybridMultilevel"/>
    <w:tmpl w:val="6A7A5430"/>
    <w:lvl w:ilvl="0" w:tplc="04090005">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
    <w:nsid w:val="4CE53E96"/>
    <w:multiLevelType w:val="hybridMultilevel"/>
    <w:tmpl w:val="95F8F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486BF4"/>
    <w:multiLevelType w:val="hybridMultilevel"/>
    <w:tmpl w:val="66F43D76"/>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69E66933"/>
    <w:multiLevelType w:val="hybridMultilevel"/>
    <w:tmpl w:val="4EBE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D3D51"/>
    <w:multiLevelType w:val="hybridMultilevel"/>
    <w:tmpl w:val="D2B85EDA"/>
    <w:lvl w:ilvl="0" w:tplc="1C4CE4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9940C1"/>
    <w:rsid w:val="0005624E"/>
    <w:rsid w:val="000E49FA"/>
    <w:rsid w:val="000F662E"/>
    <w:rsid w:val="0017724E"/>
    <w:rsid w:val="001C0103"/>
    <w:rsid w:val="0025068F"/>
    <w:rsid w:val="002929C7"/>
    <w:rsid w:val="00397C2E"/>
    <w:rsid w:val="00463E8B"/>
    <w:rsid w:val="004F4840"/>
    <w:rsid w:val="00567C88"/>
    <w:rsid w:val="00580F8D"/>
    <w:rsid w:val="00591DC4"/>
    <w:rsid w:val="0068010C"/>
    <w:rsid w:val="00762FE2"/>
    <w:rsid w:val="00775ADD"/>
    <w:rsid w:val="00791B77"/>
    <w:rsid w:val="009036B6"/>
    <w:rsid w:val="009761E2"/>
    <w:rsid w:val="009940C1"/>
    <w:rsid w:val="009D1355"/>
    <w:rsid w:val="00A94311"/>
    <w:rsid w:val="00AC1C3C"/>
    <w:rsid w:val="00B55C1B"/>
    <w:rsid w:val="00CB3C55"/>
    <w:rsid w:val="00D04450"/>
    <w:rsid w:val="00D23E70"/>
    <w:rsid w:val="00D343D8"/>
    <w:rsid w:val="00E605BA"/>
    <w:rsid w:val="00E62777"/>
    <w:rsid w:val="00E92677"/>
    <w:rsid w:val="00EB1AD1"/>
    <w:rsid w:val="00EE0C06"/>
    <w:rsid w:val="00FB5BDF"/>
    <w:rsid w:val="00FD5A0C"/>
    <w:rsid w:val="00FE3767"/>
  </w:rsids>
  <m:mathPr>
    <m:mathFont m:val="Arial Unicode M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0E49FA"/>
    <w:rPr>
      <w:sz w:val="16"/>
      <w:szCs w:val="16"/>
    </w:rPr>
  </w:style>
  <w:style w:type="paragraph" w:styleId="CommentText">
    <w:name w:val="annotation text"/>
    <w:basedOn w:val="Normal"/>
    <w:link w:val="CommentTextChar"/>
    <w:uiPriority w:val="99"/>
    <w:semiHidden/>
    <w:unhideWhenUsed/>
    <w:rsid w:val="000E49FA"/>
    <w:pPr>
      <w:spacing w:line="240" w:lineRule="auto"/>
    </w:pPr>
    <w:rPr>
      <w:sz w:val="20"/>
      <w:szCs w:val="20"/>
    </w:rPr>
  </w:style>
  <w:style w:type="character" w:customStyle="1" w:styleId="CommentTextChar">
    <w:name w:val="Comment Text Char"/>
    <w:basedOn w:val="DefaultParagraphFont"/>
    <w:link w:val="CommentText"/>
    <w:uiPriority w:val="99"/>
    <w:semiHidden/>
    <w:rsid w:val="000E49FA"/>
    <w:rPr>
      <w:sz w:val="20"/>
      <w:szCs w:val="20"/>
    </w:rPr>
  </w:style>
  <w:style w:type="paragraph" w:styleId="CommentSubject">
    <w:name w:val="annotation subject"/>
    <w:basedOn w:val="CommentText"/>
    <w:next w:val="CommentText"/>
    <w:link w:val="CommentSubjectChar"/>
    <w:uiPriority w:val="99"/>
    <w:semiHidden/>
    <w:unhideWhenUsed/>
    <w:rsid w:val="000E49FA"/>
    <w:rPr>
      <w:b/>
      <w:bCs/>
    </w:rPr>
  </w:style>
  <w:style w:type="character" w:customStyle="1" w:styleId="CommentSubjectChar">
    <w:name w:val="Comment Subject Char"/>
    <w:basedOn w:val="CommentTextChar"/>
    <w:link w:val="CommentSubject"/>
    <w:uiPriority w:val="99"/>
    <w:semiHidden/>
    <w:rsid w:val="000E49FA"/>
    <w:rPr>
      <w:b/>
      <w:bCs/>
      <w:sz w:val="20"/>
      <w:szCs w:val="20"/>
    </w:rPr>
  </w:style>
  <w:style w:type="paragraph" w:styleId="BalloonText">
    <w:name w:val="Balloon Text"/>
    <w:basedOn w:val="Normal"/>
    <w:link w:val="BalloonTextChar"/>
    <w:uiPriority w:val="99"/>
    <w:semiHidden/>
    <w:unhideWhenUsed/>
    <w:rsid w:val="000E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A"/>
    <w:rPr>
      <w:rFonts w:ascii="Tahoma" w:hAnsi="Tahoma" w:cs="Tahoma"/>
      <w:sz w:val="16"/>
      <w:szCs w:val="16"/>
    </w:rPr>
  </w:style>
  <w:style w:type="table" w:styleId="TableGrid">
    <w:name w:val="Table Grid"/>
    <w:basedOn w:val="TableNormal"/>
    <w:uiPriority w:val="59"/>
    <w:rsid w:val="00D23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C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9FA"/>
    <w:rPr>
      <w:sz w:val="16"/>
      <w:szCs w:val="16"/>
    </w:rPr>
  </w:style>
  <w:style w:type="paragraph" w:styleId="CommentText">
    <w:name w:val="annotation text"/>
    <w:basedOn w:val="Normal"/>
    <w:link w:val="CommentTextChar"/>
    <w:uiPriority w:val="99"/>
    <w:semiHidden/>
    <w:unhideWhenUsed/>
    <w:rsid w:val="000E49FA"/>
    <w:pPr>
      <w:spacing w:line="240" w:lineRule="auto"/>
    </w:pPr>
    <w:rPr>
      <w:sz w:val="20"/>
      <w:szCs w:val="20"/>
    </w:rPr>
  </w:style>
  <w:style w:type="character" w:customStyle="1" w:styleId="CommentTextChar">
    <w:name w:val="Comment Text Char"/>
    <w:basedOn w:val="DefaultParagraphFont"/>
    <w:link w:val="CommentText"/>
    <w:uiPriority w:val="99"/>
    <w:semiHidden/>
    <w:rsid w:val="000E49FA"/>
    <w:rPr>
      <w:sz w:val="20"/>
      <w:szCs w:val="20"/>
    </w:rPr>
  </w:style>
  <w:style w:type="paragraph" w:styleId="CommentSubject">
    <w:name w:val="annotation subject"/>
    <w:basedOn w:val="CommentText"/>
    <w:next w:val="CommentText"/>
    <w:link w:val="CommentSubjectChar"/>
    <w:uiPriority w:val="99"/>
    <w:semiHidden/>
    <w:unhideWhenUsed/>
    <w:rsid w:val="000E49FA"/>
    <w:rPr>
      <w:b/>
      <w:bCs/>
    </w:rPr>
  </w:style>
  <w:style w:type="character" w:customStyle="1" w:styleId="CommentSubjectChar">
    <w:name w:val="Comment Subject Char"/>
    <w:basedOn w:val="CommentTextChar"/>
    <w:link w:val="CommentSubject"/>
    <w:uiPriority w:val="99"/>
    <w:semiHidden/>
    <w:rsid w:val="000E49FA"/>
    <w:rPr>
      <w:b/>
      <w:bCs/>
      <w:sz w:val="20"/>
      <w:szCs w:val="20"/>
    </w:rPr>
  </w:style>
  <w:style w:type="paragraph" w:styleId="BalloonText">
    <w:name w:val="Balloon Text"/>
    <w:basedOn w:val="Normal"/>
    <w:link w:val="BalloonTextChar"/>
    <w:uiPriority w:val="99"/>
    <w:semiHidden/>
    <w:unhideWhenUsed/>
    <w:rsid w:val="000E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A"/>
    <w:rPr>
      <w:rFonts w:ascii="Tahoma" w:hAnsi="Tahoma" w:cs="Tahoma"/>
      <w:sz w:val="16"/>
      <w:szCs w:val="16"/>
    </w:rPr>
  </w:style>
  <w:style w:type="table" w:styleId="TableGrid">
    <w:name w:val="Table Grid"/>
    <w:basedOn w:val="TableNormal"/>
    <w:uiPriority w:val="59"/>
    <w:rsid w:val="00D23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351</Words>
  <Characters>1968</Characters>
  <Application>Microsoft Word 12.1.0</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Diaz</dc:creator>
  <cp:lastModifiedBy>Anne Quinney</cp:lastModifiedBy>
  <cp:revision>7</cp:revision>
  <dcterms:created xsi:type="dcterms:W3CDTF">2015-10-12T11:35:00Z</dcterms:created>
  <dcterms:modified xsi:type="dcterms:W3CDTF">2015-10-12T12:43:00Z</dcterms:modified>
</cp:coreProperties>
</file>